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1504F4">
      <w:pPr>
        <w:tabs>
          <w:tab w:val="left" w:pos="3106"/>
          <w:tab w:val="center" w:pos="4536"/>
          <w:tab w:val="right" w:pos="9072"/>
        </w:tabs>
        <w:jc w:val="both"/>
        <w:rPr>
          <w:rFonts w:hint="default" w:ascii="Arial" w:hAnsi="Arial" w:eastAsia="等线" w:cs="Arial"/>
          <w:b/>
          <w:bCs/>
          <w:highlight w:val="yellow"/>
          <w:lang w:val="en-US" w:eastAsia="zh-CN"/>
        </w:rPr>
      </w:pPr>
      <w:bookmarkStart w:id="0" w:name="_Hlk130672791"/>
      <w:r>
        <w:rPr>
          <w:rFonts w:ascii="Arial" w:hAnsi="Arial" w:eastAsia="等线" w:cs="Arial"/>
          <w:b/>
          <w:bCs/>
        </w:rPr>
        <w:t>3GPP TSG-RAN WG4 Meeting #</w:t>
      </w:r>
      <w:r>
        <w:rPr>
          <w:rFonts w:ascii="Arial" w:hAnsi="Arial" w:eastAsia="等线" w:cs="Arial"/>
          <w:b/>
        </w:rPr>
        <w:t>1</w:t>
      </w:r>
      <w:bookmarkStart w:id="1" w:name="_Hlk41145946"/>
      <w:r>
        <w:rPr>
          <w:rFonts w:hint="eastAsia" w:ascii="Arial" w:hAnsi="Arial" w:eastAsia="等线" w:cs="Arial"/>
          <w:b/>
          <w:lang w:val="en-US" w:eastAsia="zh-CN"/>
        </w:rPr>
        <w:t>15</w:t>
      </w:r>
      <w:r>
        <w:rPr>
          <w:rFonts w:ascii="Arial" w:hAnsi="Arial" w:eastAsia="等线" w:cs="Arial"/>
          <w:b/>
        </w:rPr>
        <w:tab/>
      </w:r>
      <w:r>
        <w:rPr>
          <w:rFonts w:ascii="Arial" w:hAnsi="Arial" w:eastAsia="等线" w:cs="Arial"/>
          <w:b/>
          <w:bCs/>
        </w:rPr>
        <w:tab/>
      </w:r>
      <w:r>
        <w:rPr>
          <w:rFonts w:ascii="Arial" w:hAnsi="Arial" w:eastAsia="等线" w:cs="Arial"/>
          <w:b/>
          <w:bCs/>
        </w:rPr>
        <w:t>R4</w:t>
      </w:r>
      <w:r>
        <w:rPr>
          <w:rFonts w:ascii="Arial" w:hAnsi="Arial" w:eastAsia="等线" w:cs="Arial"/>
          <w:b/>
          <w:bCs/>
          <w:highlight w:val="none"/>
        </w:rPr>
        <w:t>-2</w:t>
      </w:r>
      <w:bookmarkEnd w:id="1"/>
      <w:r>
        <w:rPr>
          <w:rFonts w:hint="eastAsia" w:ascii="Arial" w:hAnsi="Arial" w:eastAsia="等线" w:cs="Arial"/>
          <w:b/>
          <w:bCs/>
          <w:highlight w:val="none"/>
          <w:lang w:val="en-US" w:eastAsia="zh-CN"/>
        </w:rPr>
        <w:t>506426</w:t>
      </w:r>
    </w:p>
    <w:p w14:paraId="170F4F4F"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cs="Arial"/>
          <w:b/>
          <w:bCs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Malta, MT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9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-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3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rd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May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, 2025</w:t>
      </w:r>
    </w:p>
    <w:bookmarkEnd w:id="0"/>
    <w:p w14:paraId="6DCE2007">
      <w:pPr>
        <w:tabs>
          <w:tab w:val="left" w:pos="1985"/>
        </w:tabs>
        <w:rPr>
          <w:b/>
          <w:sz w:val="22"/>
        </w:rPr>
      </w:pPr>
    </w:p>
    <w:p w14:paraId="23AD3A47">
      <w:pPr>
        <w:tabs>
          <w:tab w:val="left" w:pos="1765"/>
          <w:tab w:val="center" w:pos="4557"/>
        </w:tabs>
        <w:rPr>
          <w:rFonts w:hint="eastAsia" w:eastAsiaTheme="minorEastAsia"/>
          <w:b/>
          <w:sz w:val="22"/>
          <w:lang w:eastAsia="zh-CN"/>
        </w:rPr>
      </w:pPr>
      <w:r>
        <w:rPr>
          <w:b/>
          <w:sz w:val="22"/>
        </w:rPr>
        <w:t>Agenda</w:t>
      </w:r>
      <w:r>
        <w:rPr>
          <w:b/>
          <w:sz w:val="22"/>
          <w:highlight w:val="none"/>
        </w:rPr>
        <w:t xml:space="preserve"> Item:</w:t>
      </w:r>
      <w:r>
        <w:rPr>
          <w:b/>
          <w:sz w:val="22"/>
          <w:highlight w:val="none"/>
        </w:rPr>
        <w:tab/>
      </w:r>
      <w:r>
        <w:rPr>
          <w:rFonts w:hint="eastAsia"/>
          <w:sz w:val="22"/>
          <w:highlight w:val="none"/>
          <w:lang w:val="en-US" w:eastAsia="zh-CN"/>
        </w:rPr>
        <w:t>7</w:t>
      </w:r>
      <w:r>
        <w:rPr>
          <w:sz w:val="22"/>
          <w:highlight w:val="none"/>
        </w:rPr>
        <w:t>.</w:t>
      </w:r>
      <w:r>
        <w:rPr>
          <w:rFonts w:hint="eastAsia"/>
          <w:sz w:val="22"/>
          <w:highlight w:val="none"/>
          <w:lang w:val="en-US" w:eastAsia="zh-CN"/>
        </w:rPr>
        <w:t>27</w:t>
      </w:r>
      <w:r>
        <w:rPr>
          <w:sz w:val="22"/>
          <w:highlight w:val="none"/>
        </w:rPr>
        <w:t>.</w:t>
      </w:r>
      <w:r>
        <w:rPr>
          <w:rFonts w:hint="eastAsia"/>
          <w:sz w:val="22"/>
          <w:highlight w:val="none"/>
          <w:lang w:val="en-US" w:eastAsia="zh-CN"/>
        </w:rPr>
        <w:t>4</w:t>
      </w:r>
    </w:p>
    <w:p w14:paraId="428801E0">
      <w:pPr>
        <w:tabs>
          <w:tab w:val="left" w:pos="1765"/>
        </w:tabs>
        <w:rPr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bookmarkStart w:id="2" w:name="_Hlk41145958"/>
      <w:r>
        <w:rPr>
          <w:sz w:val="22"/>
        </w:rPr>
        <w:t>CMCC</w:t>
      </w:r>
      <w:bookmarkEnd w:id="2"/>
    </w:p>
    <w:p w14:paraId="18BB0B49">
      <w:pPr>
        <w:rPr>
          <w:sz w:val="22"/>
        </w:rPr>
      </w:pPr>
      <w:r>
        <w:rPr>
          <w:b/>
          <w:sz w:val="22"/>
        </w:rPr>
        <w:t xml:space="preserve">Title: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bookmarkStart w:id="3" w:name="_Hlk41145953"/>
      <w:bookmarkStart w:id="4" w:name="OLE_LINK7"/>
      <w:bookmarkStart w:id="5" w:name="OLE_LINK8"/>
      <w:r>
        <w:rPr>
          <w:sz w:val="22"/>
        </w:rPr>
        <w:t xml:space="preserve"> </w:t>
      </w:r>
      <w:bookmarkEnd w:id="3"/>
      <w:r>
        <w:rPr>
          <w:rFonts w:hint="eastAsia"/>
          <w:sz w:val="22"/>
        </w:rPr>
        <w:t>Discussion on test cases for R19 NES</w:t>
      </w:r>
    </w:p>
    <w:bookmarkEnd w:id="4"/>
    <w:bookmarkEnd w:id="5"/>
    <w:p w14:paraId="7E41834D">
      <w:pPr>
        <w:tabs>
          <w:tab w:val="left" w:pos="1765"/>
        </w:tabs>
        <w:rPr>
          <w:sz w:val="22"/>
        </w:rPr>
      </w:pPr>
      <w:r>
        <w:rPr>
          <w:b/>
          <w:sz w:val="22"/>
        </w:rPr>
        <w:t>Document for:</w:t>
      </w:r>
      <w:r>
        <w:rPr>
          <w:b/>
          <w:sz w:val="22"/>
        </w:rPr>
        <w:tab/>
      </w:r>
      <w:r>
        <w:rPr>
          <w:sz w:val="22"/>
        </w:rPr>
        <w:t>Discussion</w:t>
      </w:r>
    </w:p>
    <w:p w14:paraId="1B3128F6">
      <w:pPr>
        <w:pStyle w:val="2"/>
        <w:numPr>
          <w:ilvl w:val="0"/>
          <w:numId w:val="2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60B4C479">
      <w:pPr>
        <w:keepNext w:val="0"/>
        <w:keepLines w:val="0"/>
        <w:pageBreakBefore w:val="0"/>
        <w:widowControl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 w:line="240" w:lineRule="auto"/>
        <w:jc w:val="both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  <w:lang w:val="en-US" w:eastAsia="zh-CN"/>
        </w:rPr>
        <w:t>Rel-19 NES</w:t>
      </w:r>
      <w:r>
        <w:rPr>
          <w:rFonts w:hint="eastAsia"/>
          <w:sz w:val="20"/>
          <w:szCs w:val="20"/>
        </w:rPr>
        <w:t xml:space="preserve"> core requirements were discussed during RAN4#1</w:t>
      </w:r>
      <w:r>
        <w:rPr>
          <w:rFonts w:hint="eastAsia"/>
          <w:sz w:val="20"/>
          <w:szCs w:val="20"/>
          <w:lang w:val="en-US" w:eastAsia="zh-CN"/>
        </w:rPr>
        <w:t>12</w:t>
      </w:r>
      <w:r>
        <w:rPr>
          <w:rFonts w:hint="eastAsia"/>
          <w:sz w:val="20"/>
          <w:szCs w:val="20"/>
        </w:rPr>
        <w:t xml:space="preserve"> to RAN4#1</w:t>
      </w:r>
      <w:r>
        <w:rPr>
          <w:rFonts w:hint="eastAsia"/>
          <w:sz w:val="20"/>
          <w:szCs w:val="20"/>
          <w:lang w:val="en-US" w:eastAsia="zh-CN"/>
        </w:rPr>
        <w:t>14bis</w:t>
      </w:r>
      <w:r>
        <w:rPr>
          <w:rFonts w:hint="eastAsia"/>
          <w:sz w:val="20"/>
          <w:szCs w:val="20"/>
        </w:rPr>
        <w:t>. According to the TU allocation</w:t>
      </w:r>
      <w:r>
        <w:rPr>
          <w:rFonts w:hint="eastAsia"/>
          <w:sz w:val="20"/>
          <w:szCs w:val="20"/>
          <w:lang w:val="en-US" w:eastAsia="zh-CN"/>
        </w:rPr>
        <w:t xml:space="preserve"> and work plan</w:t>
      </w:r>
      <w:r>
        <w:rPr>
          <w:rFonts w:hint="eastAsia"/>
          <w:sz w:val="20"/>
          <w:szCs w:val="20"/>
        </w:rPr>
        <w:t xml:space="preserve">, RAN4 is supposed to start the performance part for the WI. In this contribution, we will provide our views on the test </w:t>
      </w:r>
      <w:r>
        <w:rPr>
          <w:rFonts w:hint="eastAsia"/>
          <w:sz w:val="20"/>
          <w:szCs w:val="20"/>
          <w:lang w:val="en-US" w:eastAsia="zh-CN"/>
        </w:rPr>
        <w:t>scopes</w:t>
      </w:r>
      <w:r>
        <w:rPr>
          <w:rFonts w:hint="eastAsia"/>
          <w:sz w:val="20"/>
          <w:szCs w:val="20"/>
        </w:rPr>
        <w:t xml:space="preserve"> for </w:t>
      </w:r>
      <w:r>
        <w:rPr>
          <w:rFonts w:hint="eastAsia"/>
          <w:sz w:val="20"/>
          <w:szCs w:val="20"/>
          <w:lang w:val="en-US" w:eastAsia="zh-CN"/>
        </w:rPr>
        <w:t>R19 NES</w:t>
      </w:r>
      <w:r>
        <w:rPr>
          <w:rFonts w:hint="eastAsia"/>
          <w:sz w:val="20"/>
          <w:szCs w:val="20"/>
        </w:rPr>
        <w:t xml:space="preserve">. </w:t>
      </w:r>
    </w:p>
    <w:p w14:paraId="5063DA22">
      <w:pPr>
        <w:pStyle w:val="2"/>
        <w:numPr>
          <w:ilvl w:val="0"/>
          <w:numId w:val="2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bookmarkStart w:id="6" w:name="_Hlk70326378"/>
      <w:bookmarkStart w:id="7" w:name="OLE_LINK2"/>
      <w:bookmarkStart w:id="8" w:name="OLE_LINK1"/>
      <w:r>
        <w:rPr>
          <w:rFonts w:hint="eastAsia" w:ascii="Times New Roman" w:hAnsi="Times New Roman"/>
          <w:b w:val="0"/>
          <w:bCs w:val="0"/>
          <w:kern w:val="0"/>
          <w:sz w:val="36"/>
          <w:szCs w:val="36"/>
        </w:rPr>
        <w:t>Discussion</w:t>
      </w:r>
    </w:p>
    <w:p w14:paraId="7F650ABD">
      <w:pPr>
        <w:pStyle w:val="2"/>
        <w:numPr>
          <w:ilvl w:val="1"/>
          <w:numId w:val="2"/>
        </w:numPr>
        <w:pBdr>
          <w:top w:val="none" w:color="auto" w:sz="0" w:space="3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20" w:after="60" w:line="240" w:lineRule="auto"/>
        <w:rPr>
          <w:rFonts w:hint="eastAsia" w:ascii="Times New Roman" w:hAnsi="Times New Roman"/>
          <w:b w:val="0"/>
          <w:bCs w:val="0"/>
          <w:kern w:val="0"/>
          <w:sz w:val="28"/>
          <w:szCs w:val="28"/>
          <w:lang w:val="en-GB"/>
        </w:rPr>
      </w:pPr>
      <w:bookmarkStart w:id="9" w:name="_Hlk133265252"/>
      <w:r>
        <w:rPr>
          <w:rFonts w:hint="eastAsia" w:ascii="Times New Roman" w:hAnsi="Times New Roman"/>
          <w:b w:val="0"/>
          <w:bCs w:val="0"/>
          <w:kern w:val="0"/>
          <w:sz w:val="28"/>
          <w:szCs w:val="28"/>
        </w:rPr>
        <w:t xml:space="preserve"> </w:t>
      </w:r>
      <w:r>
        <w:rPr>
          <w:rFonts w:hint="eastAsia" w:ascii="Times New Roman" w:hAnsi="Times New Roman"/>
          <w:b w:val="0"/>
          <w:bCs w:val="0"/>
          <w:kern w:val="0"/>
          <w:sz w:val="28"/>
          <w:szCs w:val="28"/>
          <w:lang w:val="en-US" w:eastAsia="zh-CN"/>
        </w:rPr>
        <w:t>T</w:t>
      </w:r>
      <w:r>
        <w:rPr>
          <w:rFonts w:hint="eastAsia" w:ascii="Times New Roman" w:hAnsi="Times New Roman"/>
          <w:b w:val="0"/>
          <w:bCs w:val="0"/>
          <w:kern w:val="0"/>
          <w:sz w:val="28"/>
          <w:szCs w:val="28"/>
        </w:rPr>
        <w:t xml:space="preserve">est </w:t>
      </w:r>
      <w:r>
        <w:rPr>
          <w:rFonts w:hint="eastAsia" w:ascii="Times New Roman" w:hAnsi="Times New Roman"/>
          <w:b w:val="0"/>
          <w:bCs w:val="0"/>
          <w:kern w:val="0"/>
          <w:sz w:val="28"/>
          <w:szCs w:val="28"/>
          <w:lang w:val="en-US" w:eastAsia="zh-CN"/>
        </w:rPr>
        <w:t>scope for OD-SSB</w:t>
      </w:r>
    </w:p>
    <w:p w14:paraId="0845096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 w:eastAsia="等线"/>
          <w:bCs/>
          <w:sz w:val="20"/>
          <w:szCs w:val="20"/>
          <w:u w:val="single"/>
          <w:lang w:val="en-US" w:eastAsia="zh-CN"/>
        </w:rPr>
      </w:pPr>
      <w:r>
        <w:rPr>
          <w:rFonts w:hint="eastAsia" w:eastAsia="等线"/>
          <w:bCs/>
          <w:sz w:val="20"/>
          <w:szCs w:val="20"/>
          <w:u w:val="single"/>
          <w:lang w:val="en-US" w:eastAsia="zh-CN"/>
        </w:rPr>
        <w:t>OD-SSB based deactivated SCell measurement</w:t>
      </w:r>
    </w:p>
    <w:p w14:paraId="6A25405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 w:eastAsia="等线"/>
          <w:bCs/>
          <w:sz w:val="20"/>
          <w:szCs w:val="20"/>
          <w:lang w:val="en-US" w:eastAsia="zh-CN"/>
        </w:rPr>
      </w:pPr>
      <w:r>
        <w:rPr>
          <w:rFonts w:hint="eastAsia" w:eastAsia="等线"/>
          <w:bCs/>
          <w:sz w:val="20"/>
          <w:szCs w:val="20"/>
          <w:lang w:val="en-US" w:eastAsia="zh-CN"/>
        </w:rPr>
        <w:t>The fast measurement in FMW is the new measurement procedure introduced for OD-SSB based measurement. The measurement delay requirement and the interruption from FMW requirement shall be verified by test cases.</w:t>
      </w:r>
    </w:p>
    <w:p w14:paraId="50D288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/>
          <w:b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i/>
          <w:iCs/>
          <w:sz w:val="20"/>
          <w:szCs w:val="20"/>
        </w:rPr>
        <w:t xml:space="preserve">Proposal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>1</w:t>
      </w:r>
      <w:r>
        <w:rPr>
          <w:rFonts w:hint="eastAsia"/>
          <w:b/>
          <w:i/>
          <w:iCs/>
          <w:sz w:val="20"/>
          <w:szCs w:val="20"/>
        </w:rPr>
        <w:t xml:space="preserve">: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>At least introduce OD-SSB based deactivated SCell measurement test case to verify the fast measurement requirement and interruption requirement due to FMW.</w:t>
      </w:r>
    </w:p>
    <w:p w14:paraId="33214CA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 w:eastAsia="等线"/>
          <w:bCs/>
          <w:sz w:val="20"/>
          <w:szCs w:val="20"/>
          <w:u w:val="single"/>
          <w:lang w:val="en-US" w:eastAsia="zh-CN"/>
        </w:rPr>
      </w:pPr>
    </w:p>
    <w:p w14:paraId="2707271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 w:eastAsia="等线"/>
          <w:bCs/>
          <w:sz w:val="20"/>
          <w:szCs w:val="20"/>
          <w:u w:val="single"/>
          <w:lang w:val="en-US" w:eastAsia="zh-CN"/>
        </w:rPr>
      </w:pPr>
      <w:r>
        <w:rPr>
          <w:rFonts w:hint="eastAsia" w:eastAsia="等线"/>
          <w:bCs/>
          <w:sz w:val="20"/>
          <w:szCs w:val="20"/>
          <w:u w:val="single"/>
          <w:lang w:val="en-US" w:eastAsia="zh-CN"/>
        </w:rPr>
        <w:t>OD-SSB based SCell activation</w:t>
      </w:r>
    </w:p>
    <w:p w14:paraId="0C11E2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 w:eastAsia="等线"/>
          <w:bCs/>
          <w:sz w:val="20"/>
          <w:szCs w:val="20"/>
          <w:lang w:val="en-US" w:eastAsia="zh-CN"/>
        </w:rPr>
      </w:pPr>
      <w:r>
        <w:rPr>
          <w:rFonts w:hint="eastAsia" w:eastAsia="等线"/>
          <w:bCs/>
          <w:sz w:val="20"/>
          <w:szCs w:val="20"/>
          <w:lang w:val="en-US" w:eastAsia="zh-CN"/>
        </w:rPr>
        <w:t>For MAC-CE triggered SCell activation, the OD-SSB based activation procedure, delay requirements and interruption requirements shall be tested. Both known and unknown case shall be verified. We list some test configuration in detail: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0"/>
        <w:gridCol w:w="3554"/>
        <w:gridCol w:w="3112"/>
      </w:tblGrid>
      <w:tr w14:paraId="1F2A0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0" w:type="dxa"/>
          </w:tcPr>
          <w:p w14:paraId="614034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eastAsia" w:eastAsia="等线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Cs/>
                <w:sz w:val="20"/>
                <w:szCs w:val="20"/>
                <w:lang w:val="en-US" w:eastAsia="zh-CN"/>
              </w:rPr>
              <w:t>Sub Test 1 (unknown SCell):</w:t>
            </w:r>
          </w:p>
          <w:p w14:paraId="3CB627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eastAsia" w:eastAsia="等线"/>
                <w:bCs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554" w:type="dxa"/>
          </w:tcPr>
          <w:p w14:paraId="74FC09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eastAsia" w:eastAsia="等线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Cs/>
                <w:sz w:val="20"/>
                <w:szCs w:val="20"/>
                <w:lang w:val="en-US" w:eastAsia="zh-CN"/>
              </w:rPr>
              <w:t>No AO-SSB and OD-SSB before SCell activation command</w:t>
            </w:r>
          </w:p>
          <w:p w14:paraId="60486F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eastAsia" w:eastAsia="等线"/>
                <w:b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Cs/>
                <w:sz w:val="20"/>
                <w:szCs w:val="20"/>
                <w:lang w:val="en-US" w:eastAsia="zh-CN"/>
              </w:rPr>
              <w:t>OD-SSB activation indication together with SCell activation command</w:t>
            </w:r>
          </w:p>
        </w:tc>
        <w:tc>
          <w:tcPr>
            <w:tcW w:w="3112" w:type="dxa"/>
          </w:tcPr>
          <w:p w14:paraId="20832C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default" w:eastAsia="等线"/>
                <w:b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Cs/>
                <w:sz w:val="20"/>
                <w:szCs w:val="20"/>
                <w:vertAlign w:val="baseline"/>
                <w:lang w:val="en-US" w:eastAsia="zh-CN"/>
              </w:rPr>
              <w:t>Case#1 Scenario#2A</w:t>
            </w:r>
          </w:p>
        </w:tc>
      </w:tr>
      <w:tr w14:paraId="289D7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0" w:type="dxa"/>
          </w:tcPr>
          <w:p w14:paraId="1D0848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default" w:eastAsia="等线"/>
                <w:b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Cs/>
                <w:sz w:val="20"/>
                <w:szCs w:val="20"/>
                <w:vertAlign w:val="baseline"/>
                <w:lang w:val="en-US" w:eastAsia="zh-CN"/>
              </w:rPr>
              <w:t>Sub Test 2 (known SCell)</w:t>
            </w:r>
          </w:p>
        </w:tc>
        <w:tc>
          <w:tcPr>
            <w:tcW w:w="3554" w:type="dxa"/>
          </w:tcPr>
          <w:p w14:paraId="20B102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eastAsia" w:eastAsia="等线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Cs/>
                <w:sz w:val="20"/>
                <w:szCs w:val="20"/>
                <w:lang w:val="en-US" w:eastAsia="zh-CN"/>
              </w:rPr>
              <w:t>OD-SSB triggered before SCell activation command</w:t>
            </w:r>
          </w:p>
          <w:p w14:paraId="52C8B8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default" w:eastAsia="等线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Cs/>
                <w:sz w:val="20"/>
                <w:szCs w:val="20"/>
                <w:lang w:val="en-US" w:eastAsia="zh-CN"/>
              </w:rPr>
              <w:t>measCycleSCell=160ms</w:t>
            </w:r>
          </w:p>
        </w:tc>
        <w:tc>
          <w:tcPr>
            <w:tcW w:w="3112" w:type="dxa"/>
          </w:tcPr>
          <w:p w14:paraId="44022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eastAsia" w:eastAsia="等线"/>
                <w:b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Cs/>
                <w:sz w:val="20"/>
                <w:szCs w:val="20"/>
                <w:vertAlign w:val="baseline"/>
                <w:lang w:val="en-US" w:eastAsia="zh-CN"/>
              </w:rPr>
              <w:t>Case#1 Scenario#2</w:t>
            </w:r>
          </w:p>
        </w:tc>
      </w:tr>
      <w:tr w14:paraId="3FAB0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0" w:type="dxa"/>
          </w:tcPr>
          <w:p w14:paraId="449569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eastAsia" w:eastAsia="等线"/>
                <w:b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Cs/>
                <w:sz w:val="20"/>
                <w:szCs w:val="20"/>
                <w:vertAlign w:val="baseline"/>
                <w:lang w:val="en-US" w:eastAsia="zh-CN"/>
              </w:rPr>
              <w:t>Sub Test 3 (known SCell)</w:t>
            </w:r>
          </w:p>
        </w:tc>
        <w:tc>
          <w:tcPr>
            <w:tcW w:w="3554" w:type="dxa"/>
          </w:tcPr>
          <w:p w14:paraId="0DFA77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eastAsia" w:eastAsia="等线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Cs/>
                <w:sz w:val="20"/>
                <w:szCs w:val="20"/>
                <w:lang w:val="en-US" w:eastAsia="zh-CN"/>
              </w:rPr>
              <w:t>OD-SSB triggered before SCell activation command</w:t>
            </w:r>
          </w:p>
          <w:p w14:paraId="1482E5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eastAsia" w:eastAsia="等线"/>
                <w:b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Cs/>
                <w:sz w:val="20"/>
                <w:szCs w:val="20"/>
                <w:lang w:val="en-US" w:eastAsia="zh-CN"/>
              </w:rPr>
              <w:t>measCycleSCell=640ms</w:t>
            </w:r>
          </w:p>
        </w:tc>
        <w:tc>
          <w:tcPr>
            <w:tcW w:w="3112" w:type="dxa"/>
          </w:tcPr>
          <w:p w14:paraId="3DA806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eastAsia" w:eastAsia="等线"/>
                <w:b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Cs/>
                <w:sz w:val="20"/>
                <w:szCs w:val="20"/>
                <w:vertAlign w:val="baseline"/>
                <w:lang w:val="en-US" w:eastAsia="zh-CN"/>
              </w:rPr>
              <w:t>Case#1 Scenario#2</w:t>
            </w:r>
          </w:p>
        </w:tc>
      </w:tr>
      <w:tr w14:paraId="30011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0" w:type="dxa"/>
            <w:vAlign w:val="top"/>
          </w:tcPr>
          <w:p w14:paraId="2CA385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eastAsia" w:eastAsia="等线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Cs/>
                <w:sz w:val="20"/>
                <w:szCs w:val="20"/>
                <w:lang w:val="en-US" w:eastAsia="zh-CN"/>
              </w:rPr>
              <w:t>Sub Test 4 (known SCell):</w:t>
            </w:r>
          </w:p>
          <w:p w14:paraId="6F2047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eastAsia" w:eastAsia="等线"/>
                <w:bCs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554" w:type="dxa"/>
            <w:vAlign w:val="top"/>
          </w:tcPr>
          <w:p w14:paraId="1A2FF6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eastAsia" w:eastAsia="等线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Cs/>
                <w:sz w:val="20"/>
                <w:szCs w:val="20"/>
                <w:lang w:val="en-US" w:eastAsia="zh-CN"/>
              </w:rPr>
              <w:t>AO-SSB (NCD-SSB) and OD-SSB before SCell activation command</w:t>
            </w:r>
          </w:p>
          <w:p w14:paraId="62A87B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eastAsia" w:eastAsia="等线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Cs/>
                <w:sz w:val="20"/>
                <w:szCs w:val="20"/>
                <w:lang w:val="en-US" w:eastAsia="zh-CN"/>
              </w:rPr>
              <w:t>OD-SSB activation indication together with SCell activation command</w:t>
            </w:r>
          </w:p>
          <w:p w14:paraId="271DAB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eastAsia" w:eastAsia="等线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Cs/>
                <w:sz w:val="20"/>
                <w:szCs w:val="20"/>
                <w:lang w:val="en-US" w:eastAsia="zh-CN"/>
              </w:rPr>
              <w:t>measCycleSCell=160ms</w:t>
            </w:r>
          </w:p>
        </w:tc>
        <w:tc>
          <w:tcPr>
            <w:tcW w:w="3112" w:type="dxa"/>
            <w:vAlign w:val="top"/>
          </w:tcPr>
          <w:p w14:paraId="3A76CE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eastAsia" w:eastAsia="等线"/>
                <w:b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Cs/>
                <w:sz w:val="20"/>
                <w:szCs w:val="20"/>
                <w:vertAlign w:val="baseline"/>
                <w:lang w:val="en-US" w:eastAsia="zh-CN"/>
              </w:rPr>
              <w:t>Case#2 Scenario#2</w:t>
            </w:r>
          </w:p>
        </w:tc>
      </w:tr>
      <w:tr w14:paraId="74854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0" w:type="dxa"/>
            <w:vAlign w:val="top"/>
          </w:tcPr>
          <w:p w14:paraId="1B4EE8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eastAsia" w:eastAsia="等线"/>
                <w:b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Cs/>
                <w:sz w:val="20"/>
                <w:szCs w:val="20"/>
                <w:vertAlign w:val="baseline"/>
                <w:lang w:val="en-US" w:eastAsia="zh-CN"/>
              </w:rPr>
              <w:t>Sub Test 5 (known SCell)</w:t>
            </w:r>
          </w:p>
        </w:tc>
        <w:tc>
          <w:tcPr>
            <w:tcW w:w="3554" w:type="dxa"/>
            <w:vAlign w:val="top"/>
          </w:tcPr>
          <w:p w14:paraId="3D5527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eastAsia" w:eastAsia="等线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Cs/>
                <w:sz w:val="20"/>
                <w:szCs w:val="20"/>
                <w:lang w:val="en-US" w:eastAsia="zh-CN"/>
              </w:rPr>
              <w:t>AO-SSB (NCD-SSB) before SCell activation command</w:t>
            </w:r>
          </w:p>
          <w:p w14:paraId="30B7A5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eastAsia" w:eastAsia="等线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Cs/>
                <w:sz w:val="20"/>
                <w:szCs w:val="20"/>
                <w:lang w:val="en-US" w:eastAsia="zh-CN"/>
              </w:rPr>
              <w:t>OD-SSB activation indication together with SCell activation command</w:t>
            </w:r>
          </w:p>
          <w:p w14:paraId="449419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eastAsia" w:eastAsia="等线"/>
                <w:b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Cs/>
                <w:sz w:val="20"/>
                <w:szCs w:val="20"/>
                <w:lang w:val="en-US" w:eastAsia="zh-CN"/>
              </w:rPr>
              <w:t>measCycleSCell=640ms</w:t>
            </w:r>
          </w:p>
        </w:tc>
        <w:tc>
          <w:tcPr>
            <w:tcW w:w="3112" w:type="dxa"/>
            <w:vAlign w:val="top"/>
          </w:tcPr>
          <w:p w14:paraId="079D08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eastAsia" w:eastAsia="等线"/>
                <w:b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Cs/>
                <w:sz w:val="20"/>
                <w:szCs w:val="20"/>
                <w:vertAlign w:val="baseline"/>
                <w:lang w:val="en-US" w:eastAsia="zh-CN"/>
              </w:rPr>
              <w:t>Case#2 Scenario#2A</w:t>
            </w:r>
          </w:p>
        </w:tc>
      </w:tr>
      <w:tr w14:paraId="509F9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0" w:type="dxa"/>
            <w:vAlign w:val="top"/>
          </w:tcPr>
          <w:p w14:paraId="0BA61E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eastAsia" w:eastAsia="等线"/>
                <w:b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Cs/>
                <w:sz w:val="20"/>
                <w:szCs w:val="20"/>
                <w:vertAlign w:val="baseline"/>
                <w:lang w:val="en-US" w:eastAsia="zh-CN"/>
              </w:rPr>
              <w:t>Sub Test 6 (known SCell)</w:t>
            </w:r>
          </w:p>
        </w:tc>
        <w:tc>
          <w:tcPr>
            <w:tcW w:w="3554" w:type="dxa"/>
            <w:vAlign w:val="top"/>
          </w:tcPr>
          <w:p w14:paraId="6245F3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eastAsia" w:eastAsia="等线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Cs/>
                <w:sz w:val="20"/>
                <w:szCs w:val="20"/>
                <w:lang w:val="en-US" w:eastAsia="zh-CN"/>
              </w:rPr>
              <w:t>AO-SSB (CD-SSB) before SCell activation command</w:t>
            </w:r>
          </w:p>
          <w:p w14:paraId="3DE5AB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eastAsia" w:eastAsia="等线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Cs/>
                <w:sz w:val="20"/>
                <w:szCs w:val="20"/>
                <w:lang w:val="en-US" w:eastAsia="zh-CN"/>
              </w:rPr>
              <w:t>OD-SSB activation indication together with SCell activation command</w:t>
            </w:r>
          </w:p>
          <w:p w14:paraId="0C6478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eastAsia" w:eastAsia="等线"/>
                <w:b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Cs/>
                <w:sz w:val="20"/>
                <w:szCs w:val="20"/>
                <w:lang w:val="en-US" w:eastAsia="zh-CN"/>
              </w:rPr>
              <w:t>measCycleSCell=160ms</w:t>
            </w:r>
          </w:p>
        </w:tc>
        <w:tc>
          <w:tcPr>
            <w:tcW w:w="3112" w:type="dxa"/>
            <w:vAlign w:val="top"/>
          </w:tcPr>
          <w:p w14:paraId="5AC9D7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eastAsia" w:eastAsia="等线"/>
                <w:b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Cs/>
                <w:sz w:val="20"/>
                <w:szCs w:val="20"/>
                <w:vertAlign w:val="baseline"/>
                <w:lang w:val="en-US" w:eastAsia="zh-CN"/>
              </w:rPr>
              <w:t>Case#2 Scenario#2A</w:t>
            </w:r>
          </w:p>
        </w:tc>
      </w:tr>
      <w:tr w14:paraId="65932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0" w:type="dxa"/>
            <w:shd w:val="clear" w:color="auto" w:fill="auto"/>
            <w:vAlign w:val="top"/>
          </w:tcPr>
          <w:p w14:paraId="25BABF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eastAsia" w:ascii="Times New Roman" w:hAnsi="Times New Roman" w:eastAsia="等线" w:cs="Times New Roman"/>
                <w:bCs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eastAsia="等线"/>
                <w:bCs/>
                <w:sz w:val="20"/>
                <w:szCs w:val="20"/>
                <w:vertAlign w:val="baseline"/>
                <w:lang w:val="en-US" w:eastAsia="zh-CN"/>
              </w:rPr>
              <w:t>Sub Test 7 (unknown SCell)</w:t>
            </w:r>
          </w:p>
        </w:tc>
        <w:tc>
          <w:tcPr>
            <w:tcW w:w="3554" w:type="dxa"/>
            <w:shd w:val="clear" w:color="auto" w:fill="auto"/>
            <w:vAlign w:val="top"/>
          </w:tcPr>
          <w:p w14:paraId="127BC5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eastAsia" w:eastAsia="等线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Cs/>
                <w:sz w:val="20"/>
                <w:szCs w:val="20"/>
                <w:lang w:val="en-US" w:eastAsia="zh-CN"/>
              </w:rPr>
              <w:t>AO-SSB (NCD-SSB) before SCell activation command</w:t>
            </w:r>
          </w:p>
          <w:p w14:paraId="7E1AC5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eastAsia" w:ascii="Times New Roman" w:hAnsi="Times New Roman" w:eastAsia="等线" w:cs="Times New Roman"/>
                <w:bCs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eastAsia="等线"/>
                <w:bCs/>
                <w:sz w:val="20"/>
                <w:szCs w:val="20"/>
                <w:lang w:val="en-US" w:eastAsia="zh-CN"/>
              </w:rPr>
              <w:t>OD-SSB activation indication together with SCell activation command</w:t>
            </w:r>
          </w:p>
        </w:tc>
        <w:tc>
          <w:tcPr>
            <w:tcW w:w="3112" w:type="dxa"/>
            <w:shd w:val="clear" w:color="auto" w:fill="auto"/>
            <w:vAlign w:val="top"/>
          </w:tcPr>
          <w:p w14:paraId="21FD57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eastAsia" w:ascii="Times New Roman" w:hAnsi="Times New Roman" w:eastAsia="等线" w:cs="Times New Roman"/>
                <w:bCs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eastAsia="等线"/>
                <w:bCs/>
                <w:sz w:val="20"/>
                <w:szCs w:val="20"/>
                <w:vertAlign w:val="baseline"/>
                <w:lang w:val="en-US" w:eastAsia="zh-CN"/>
              </w:rPr>
              <w:t>Case#2 Scenario#2A</w:t>
            </w:r>
          </w:p>
        </w:tc>
      </w:tr>
    </w:tbl>
    <w:p w14:paraId="19C2738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 w:eastAsia="等线"/>
          <w:bCs/>
          <w:sz w:val="20"/>
          <w:szCs w:val="20"/>
          <w:lang w:val="en-US" w:eastAsia="zh-CN"/>
        </w:rPr>
      </w:pPr>
      <w:r>
        <w:rPr>
          <w:rFonts w:hint="eastAsia"/>
          <w:b/>
          <w:i/>
          <w:iCs/>
          <w:sz w:val="20"/>
          <w:szCs w:val="20"/>
        </w:rPr>
        <w:t xml:space="preserve">Proposal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>2</w:t>
      </w:r>
      <w:r>
        <w:rPr>
          <w:rFonts w:hint="eastAsia"/>
          <w:b/>
          <w:i/>
          <w:iCs/>
          <w:sz w:val="20"/>
          <w:szCs w:val="20"/>
        </w:rPr>
        <w:t xml:space="preserve">: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>For MAC-CE triggered SCell activation, the OD-SSB based activation procedure, delay requirements and interruption requirements shall be tested, both known and unknown case, combination between Case#1, Case#2 and Scenario 2, Scenario 2A shall be covered in the test case. Detail configuration can refer to the table above.</w:t>
      </w:r>
    </w:p>
    <w:p w14:paraId="720A293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 w:eastAsia="等线"/>
          <w:bCs/>
          <w:sz w:val="20"/>
          <w:szCs w:val="20"/>
          <w:lang w:val="en-US" w:eastAsia="zh-CN"/>
        </w:rPr>
      </w:pPr>
    </w:p>
    <w:p w14:paraId="2E8B960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 w:eastAsia="等线"/>
          <w:bCs/>
          <w:sz w:val="20"/>
          <w:szCs w:val="20"/>
          <w:lang w:val="en-US" w:eastAsia="zh-CN"/>
        </w:rPr>
      </w:pPr>
      <w:r>
        <w:rPr>
          <w:rFonts w:hint="eastAsia" w:eastAsia="等线"/>
          <w:bCs/>
          <w:sz w:val="20"/>
          <w:szCs w:val="20"/>
          <w:lang w:val="en-US" w:eastAsia="zh-CN"/>
        </w:rPr>
        <w:t>For Direct SCell activation, both known and unknown case shall be covered. For known case, two cases, that OD-SSB carrier same and different with SSB measured in known condition shall be covered.</w:t>
      </w:r>
    </w:p>
    <w:p w14:paraId="735293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 w:eastAsia="等线"/>
          <w:bCs/>
          <w:sz w:val="20"/>
          <w:szCs w:val="20"/>
          <w:lang w:val="en-US" w:eastAsia="zh-CN"/>
        </w:rPr>
      </w:pPr>
      <w:r>
        <w:rPr>
          <w:rFonts w:hint="eastAsia"/>
          <w:b/>
          <w:i/>
          <w:iCs/>
          <w:sz w:val="20"/>
          <w:szCs w:val="20"/>
        </w:rPr>
        <w:t xml:space="preserve">Proposal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>3</w:t>
      </w:r>
      <w:r>
        <w:rPr>
          <w:rFonts w:hint="eastAsia"/>
          <w:b/>
          <w:i/>
          <w:iCs/>
          <w:sz w:val="20"/>
          <w:szCs w:val="20"/>
        </w:rPr>
        <w:t xml:space="preserve">: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 xml:space="preserve">For </w:t>
      </w:r>
      <w:r>
        <w:rPr>
          <w:rFonts w:hint="eastAsia"/>
          <w:b/>
          <w:i/>
          <w:iCs/>
          <w:sz w:val="20"/>
          <w:szCs w:val="20"/>
        </w:rPr>
        <w:t xml:space="preserve">Direct SCell activation,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 xml:space="preserve">the OD-SSB based activation procedure, delay requirements and interruption requirements shall be tested, </w:t>
      </w:r>
      <w:r>
        <w:rPr>
          <w:rFonts w:hint="eastAsia"/>
          <w:b/>
          <w:i/>
          <w:iCs/>
          <w:sz w:val="20"/>
          <w:szCs w:val="20"/>
        </w:rPr>
        <w:t>both known and unknown case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 xml:space="preserve"> shall be covered</w:t>
      </w:r>
      <w:r>
        <w:rPr>
          <w:rFonts w:hint="eastAsia"/>
          <w:b/>
          <w:i/>
          <w:iCs/>
          <w:sz w:val="20"/>
          <w:szCs w:val="20"/>
        </w:rPr>
        <w:t>. For known case,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 xml:space="preserve"> design two test cases that</w:t>
      </w:r>
      <w:r>
        <w:rPr>
          <w:rFonts w:hint="eastAsia"/>
          <w:b/>
          <w:i/>
          <w:iCs/>
          <w:sz w:val="20"/>
          <w:szCs w:val="20"/>
        </w:rPr>
        <w:t xml:space="preserve"> OD-SSB carrier same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>or</w:t>
      </w:r>
      <w:r>
        <w:rPr>
          <w:rFonts w:hint="eastAsia"/>
          <w:b/>
          <w:i/>
          <w:iCs/>
          <w:sz w:val="20"/>
          <w:szCs w:val="20"/>
        </w:rPr>
        <w:t xml:space="preserve"> different with SSB measured in known condition.</w:t>
      </w:r>
    </w:p>
    <w:p w14:paraId="5CBCA5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default" w:eastAsia="等线"/>
          <w:bCs/>
          <w:sz w:val="20"/>
          <w:szCs w:val="20"/>
          <w:lang w:val="en-US" w:eastAsia="zh-CN"/>
        </w:rPr>
      </w:pPr>
    </w:p>
    <w:p w14:paraId="1B7FE84D">
      <w:pPr>
        <w:pStyle w:val="2"/>
        <w:numPr>
          <w:ilvl w:val="1"/>
          <w:numId w:val="2"/>
        </w:numPr>
        <w:pBdr>
          <w:top w:val="none" w:color="auto" w:sz="0" w:space="3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20" w:after="60" w:line="240" w:lineRule="auto"/>
        <w:rPr>
          <w:rFonts w:hint="eastAsia" w:ascii="Times New Roman" w:hAnsi="Times New Roman"/>
          <w:b w:val="0"/>
          <w:bCs w:val="0"/>
          <w:kern w:val="0"/>
          <w:sz w:val="28"/>
          <w:szCs w:val="28"/>
          <w:lang w:val="en-GB"/>
        </w:rPr>
      </w:pPr>
      <w:r>
        <w:rPr>
          <w:rFonts w:hint="eastAsia" w:ascii="Times New Roman" w:hAnsi="Times New Roman"/>
          <w:b w:val="0"/>
          <w:bCs w:val="0"/>
          <w:kern w:val="0"/>
          <w:sz w:val="28"/>
          <w:szCs w:val="28"/>
        </w:rPr>
        <w:t xml:space="preserve"> </w:t>
      </w:r>
      <w:r>
        <w:rPr>
          <w:rFonts w:hint="eastAsia" w:ascii="Times New Roman" w:hAnsi="Times New Roman"/>
          <w:b w:val="0"/>
          <w:bCs w:val="0"/>
          <w:kern w:val="0"/>
          <w:sz w:val="28"/>
          <w:szCs w:val="28"/>
          <w:lang w:val="en-US" w:eastAsia="zh-CN"/>
        </w:rPr>
        <w:t>T</w:t>
      </w:r>
      <w:r>
        <w:rPr>
          <w:rFonts w:hint="eastAsia" w:ascii="Times New Roman" w:hAnsi="Times New Roman"/>
          <w:b w:val="0"/>
          <w:bCs w:val="0"/>
          <w:kern w:val="0"/>
          <w:sz w:val="28"/>
          <w:szCs w:val="28"/>
        </w:rPr>
        <w:t xml:space="preserve">est </w:t>
      </w:r>
      <w:r>
        <w:rPr>
          <w:rFonts w:hint="eastAsia" w:ascii="Times New Roman" w:hAnsi="Times New Roman"/>
          <w:b w:val="0"/>
          <w:bCs w:val="0"/>
          <w:kern w:val="0"/>
          <w:sz w:val="28"/>
          <w:szCs w:val="28"/>
          <w:lang w:val="en-US" w:eastAsia="zh-CN"/>
        </w:rPr>
        <w:t>scope for OD-SIB1</w:t>
      </w:r>
    </w:p>
    <w:p w14:paraId="52D1831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 w:eastAsia="等线"/>
          <w:bCs/>
          <w:sz w:val="20"/>
          <w:szCs w:val="20"/>
          <w:lang w:val="en-US" w:eastAsia="zh-CN"/>
        </w:rPr>
      </w:pPr>
      <w:r>
        <w:rPr>
          <w:rFonts w:hint="eastAsia" w:eastAsia="等线"/>
          <w:bCs/>
          <w:sz w:val="20"/>
          <w:szCs w:val="20"/>
          <w:lang w:val="en-US" w:eastAsia="zh-CN"/>
        </w:rPr>
        <w:t>The cell re-selection test case with UL-WUS for OD-SIB1 shall be introduced, the UL-WUS procedure and the paging interruption requirement will be verified together in cell re-selection test case.</w:t>
      </w:r>
    </w:p>
    <w:p w14:paraId="370DA11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 w:eastAsia="宋体"/>
          <w:b w:val="0"/>
          <w:bCs/>
          <w:i w:val="0"/>
          <w:iCs w:val="0"/>
          <w:sz w:val="20"/>
          <w:szCs w:val="20"/>
          <w:u w:val="none"/>
          <w:lang w:val="en-US" w:eastAsia="zh-CN"/>
        </w:rPr>
      </w:pPr>
      <w:r>
        <w:rPr>
          <w:rFonts w:hint="eastAsia" w:eastAsia="等线"/>
          <w:bCs/>
          <w:sz w:val="20"/>
          <w:szCs w:val="20"/>
          <w:lang w:val="en-US" w:eastAsia="zh-CN"/>
        </w:rPr>
        <w:t xml:space="preserve">Although </w:t>
      </w:r>
      <w:r>
        <w:rPr>
          <w:rFonts w:hint="eastAsia" w:eastAsia="宋体"/>
          <w:b w:val="0"/>
          <w:bCs/>
          <w:i w:val="0"/>
          <w:iCs w:val="0"/>
          <w:sz w:val="20"/>
          <w:szCs w:val="20"/>
          <w:u w:val="none"/>
          <w:lang w:val="en-US" w:eastAsia="zh-CN"/>
        </w:rPr>
        <w:t xml:space="preserve">the UL-WUS and OD-SIB1 reception procedure will be contained in </w:t>
      </w:r>
      <w:r>
        <w:rPr>
          <w:rFonts w:hint="eastAsia" w:eastAsia="等线"/>
          <w:bCs/>
          <w:sz w:val="20"/>
          <w:szCs w:val="20"/>
          <w:lang w:val="en-US" w:eastAsia="zh-CN"/>
        </w:rPr>
        <w:t>T</w:t>
      </w:r>
      <w:r>
        <w:rPr>
          <w:rFonts w:hint="eastAsia" w:eastAsia="等线"/>
          <w:bCs/>
          <w:sz w:val="20"/>
          <w:szCs w:val="20"/>
          <w:vertAlign w:val="subscript"/>
          <w:lang w:val="en-US" w:eastAsia="zh-CN"/>
        </w:rPr>
        <w:t>SI-NR</w:t>
      </w:r>
      <w:r>
        <w:rPr>
          <w:rFonts w:hint="eastAsia" w:eastAsia="等线"/>
          <w:bCs/>
          <w:sz w:val="20"/>
          <w:szCs w:val="20"/>
          <w:lang w:val="en-US" w:eastAsia="zh-CN"/>
        </w:rPr>
        <w:t xml:space="preserve">, with the consideration that </w:t>
      </w:r>
      <w:r>
        <w:rPr>
          <w:rFonts w:hint="eastAsia" w:eastAsia="宋体"/>
          <w:b w:val="0"/>
          <w:bCs/>
          <w:i w:val="0"/>
          <w:iCs w:val="0"/>
          <w:sz w:val="20"/>
          <w:szCs w:val="20"/>
          <w:u w:val="none"/>
          <w:lang w:val="en-US" w:eastAsia="zh-CN"/>
        </w:rPr>
        <w:t xml:space="preserve">UE can avoid PRACH (UL-WUS) transmission and paging reception collision by its implementation, and network can avoid the collision among RAR window, OD-SIB1 monitoring window and paging occasion by its configuration, we think the legacy </w:t>
      </w:r>
      <w:r>
        <w:rPr>
          <w:rFonts w:hint="eastAsia" w:eastAsia="等线"/>
          <w:bCs/>
          <w:sz w:val="20"/>
          <w:szCs w:val="20"/>
          <w:lang w:val="en-US" w:eastAsia="zh-CN"/>
        </w:rPr>
        <w:t>T</w:t>
      </w:r>
      <w:r>
        <w:rPr>
          <w:rFonts w:hint="eastAsia" w:eastAsia="等线"/>
          <w:bCs/>
          <w:sz w:val="20"/>
          <w:szCs w:val="20"/>
          <w:vertAlign w:val="subscript"/>
          <w:lang w:val="en-US" w:eastAsia="zh-CN"/>
        </w:rPr>
        <w:t>SI-NR</w:t>
      </w:r>
      <w:r>
        <w:rPr>
          <w:rFonts w:hint="eastAsia" w:eastAsia="等线"/>
          <w:bCs/>
          <w:sz w:val="20"/>
          <w:szCs w:val="20"/>
          <w:lang w:val="en-US" w:eastAsia="zh-CN"/>
        </w:rPr>
        <w:t xml:space="preserve"> </w:t>
      </w:r>
      <w:r>
        <w:rPr>
          <w:rFonts w:hint="eastAsia" w:eastAsia="宋体"/>
          <w:b w:val="0"/>
          <w:bCs/>
          <w:i w:val="0"/>
          <w:iCs w:val="0"/>
          <w:sz w:val="20"/>
          <w:szCs w:val="20"/>
          <w:u w:val="none"/>
          <w:lang w:val="en-US" w:eastAsia="zh-CN"/>
        </w:rPr>
        <w:t>1280ms requirement can be reused.</w:t>
      </w:r>
    </w:p>
    <w:p w14:paraId="409DA7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default" w:eastAsia="等线"/>
          <w:bCs/>
          <w:sz w:val="20"/>
          <w:szCs w:val="20"/>
          <w:lang w:val="en-US" w:eastAsia="zh-CN"/>
        </w:rPr>
      </w:pPr>
      <w:r>
        <w:rPr>
          <w:rFonts w:hint="eastAsia"/>
          <w:b/>
          <w:i/>
          <w:iCs/>
          <w:sz w:val="20"/>
          <w:szCs w:val="20"/>
        </w:rPr>
        <w:t xml:space="preserve">Proposal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>4</w:t>
      </w:r>
      <w:r>
        <w:rPr>
          <w:rFonts w:hint="eastAsia"/>
          <w:b/>
          <w:i/>
          <w:iCs/>
          <w:sz w:val="20"/>
          <w:szCs w:val="20"/>
        </w:rPr>
        <w:t xml:space="preserve">: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>Introduce cell re-selection test case with UL-WUS for OD-SIB1. For the embedded paging interruption requirements, the legacy</w:t>
      </w:r>
      <w:r>
        <w:rPr>
          <w:rFonts w:hint="eastAsia"/>
          <w:b/>
          <w:bCs w:val="0"/>
          <w:i/>
          <w:iCs/>
          <w:sz w:val="20"/>
          <w:szCs w:val="20"/>
          <w:lang w:val="en-US" w:eastAsia="zh-CN"/>
        </w:rPr>
        <w:t xml:space="preserve"> </w:t>
      </w:r>
      <w:r>
        <w:rPr>
          <w:rFonts w:hint="eastAsia" w:eastAsia="等线"/>
          <w:b/>
          <w:bCs w:val="0"/>
          <w:i/>
          <w:iCs/>
          <w:sz w:val="20"/>
          <w:szCs w:val="20"/>
          <w:lang w:val="en-US" w:eastAsia="zh-CN"/>
        </w:rPr>
        <w:t>T</w:t>
      </w:r>
      <w:r>
        <w:rPr>
          <w:rFonts w:hint="eastAsia" w:eastAsia="等线"/>
          <w:b/>
          <w:bCs w:val="0"/>
          <w:i/>
          <w:iCs/>
          <w:sz w:val="20"/>
          <w:szCs w:val="20"/>
          <w:vertAlign w:val="subscript"/>
          <w:lang w:val="en-US" w:eastAsia="zh-CN"/>
        </w:rPr>
        <w:t>SI-NR</w:t>
      </w:r>
      <w:r>
        <w:rPr>
          <w:rFonts w:hint="eastAsia" w:eastAsia="等线"/>
          <w:b/>
          <w:bCs w:val="0"/>
          <w:i/>
          <w:iCs/>
          <w:sz w:val="20"/>
          <w:szCs w:val="20"/>
          <w:lang w:val="en-US" w:eastAsia="zh-CN"/>
        </w:rPr>
        <w:t xml:space="preserve"> = 1280ms can be reused.</w:t>
      </w:r>
    </w:p>
    <w:p w14:paraId="6612CB0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default" w:eastAsia="宋体"/>
          <w:b w:val="0"/>
          <w:bCs/>
          <w:i w:val="0"/>
          <w:iCs w:val="0"/>
          <w:sz w:val="20"/>
          <w:szCs w:val="20"/>
          <w:u w:val="none"/>
          <w:lang w:val="en-US" w:eastAsia="zh-CN"/>
        </w:rPr>
      </w:pPr>
    </w:p>
    <w:p w14:paraId="15797F02">
      <w:pPr>
        <w:pStyle w:val="2"/>
        <w:numPr>
          <w:ilvl w:val="1"/>
          <w:numId w:val="2"/>
        </w:numPr>
        <w:pBdr>
          <w:top w:val="none" w:color="auto" w:sz="0" w:space="3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20" w:after="60" w:line="240" w:lineRule="auto"/>
        <w:rPr>
          <w:rFonts w:hint="eastAsia" w:ascii="Times New Roman" w:hAnsi="Times New Roman"/>
          <w:b w:val="0"/>
          <w:bCs w:val="0"/>
          <w:kern w:val="0"/>
          <w:sz w:val="28"/>
          <w:szCs w:val="28"/>
          <w:lang w:val="en-GB"/>
        </w:rPr>
      </w:pPr>
      <w:r>
        <w:rPr>
          <w:rFonts w:hint="eastAsia" w:ascii="Times New Roman" w:hAnsi="Times New Roman"/>
          <w:b w:val="0"/>
          <w:bCs w:val="0"/>
          <w:kern w:val="0"/>
          <w:sz w:val="28"/>
          <w:szCs w:val="28"/>
        </w:rPr>
        <w:t xml:space="preserve"> </w:t>
      </w:r>
      <w:r>
        <w:rPr>
          <w:rFonts w:hint="eastAsia" w:ascii="Times New Roman" w:hAnsi="Times New Roman"/>
          <w:b w:val="0"/>
          <w:bCs w:val="0"/>
          <w:kern w:val="0"/>
          <w:sz w:val="28"/>
          <w:szCs w:val="28"/>
          <w:lang w:val="en-US" w:eastAsia="zh-CN"/>
        </w:rPr>
        <w:t>T</w:t>
      </w:r>
      <w:r>
        <w:rPr>
          <w:rFonts w:hint="eastAsia" w:ascii="Times New Roman" w:hAnsi="Times New Roman"/>
          <w:b w:val="0"/>
          <w:bCs w:val="0"/>
          <w:kern w:val="0"/>
          <w:sz w:val="28"/>
          <w:szCs w:val="28"/>
        </w:rPr>
        <w:t xml:space="preserve">est </w:t>
      </w:r>
      <w:r>
        <w:rPr>
          <w:rFonts w:hint="eastAsia" w:ascii="Times New Roman" w:hAnsi="Times New Roman"/>
          <w:b w:val="0"/>
          <w:bCs w:val="0"/>
          <w:kern w:val="0"/>
          <w:sz w:val="28"/>
          <w:szCs w:val="28"/>
          <w:lang w:val="en-US" w:eastAsia="zh-CN"/>
        </w:rPr>
        <w:t>scope for Signal adaptation</w:t>
      </w:r>
    </w:p>
    <w:p w14:paraId="44D0369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 w:eastAsia="宋体"/>
          <w:b w:val="0"/>
          <w:bCs/>
          <w:i w:val="0"/>
          <w:iCs w:val="0"/>
          <w:sz w:val="20"/>
          <w:szCs w:val="20"/>
          <w:u w:val="none"/>
          <w:lang w:val="en-US" w:eastAsia="zh-CN"/>
        </w:rPr>
      </w:pPr>
      <w:r>
        <w:rPr>
          <w:rFonts w:hint="eastAsia" w:eastAsia="宋体"/>
          <w:b w:val="0"/>
          <w:bCs/>
          <w:i w:val="0"/>
          <w:iCs w:val="0"/>
          <w:sz w:val="20"/>
          <w:szCs w:val="20"/>
          <w:u w:val="none"/>
          <w:lang w:val="en-US" w:eastAsia="zh-CN"/>
        </w:rPr>
        <w:t>In high level, the test cases for L1 measurement requirements, L3 measurement requirements and SCell activation requirements when UE receives DCI 2-9 [no later than] SCell activation MAC-CE shall be introduced.</w:t>
      </w:r>
    </w:p>
    <w:p w14:paraId="661918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 w:eastAsia="宋体"/>
          <w:b w:val="0"/>
          <w:bCs/>
          <w:i w:val="0"/>
          <w:iCs w:val="0"/>
          <w:sz w:val="20"/>
          <w:szCs w:val="20"/>
          <w:u w:val="none"/>
          <w:lang w:val="en-US" w:eastAsia="zh-CN"/>
        </w:rPr>
      </w:pPr>
      <w:r>
        <w:rPr>
          <w:rFonts w:hint="eastAsia" w:eastAsia="宋体"/>
          <w:b w:val="0"/>
          <w:bCs/>
          <w:i w:val="0"/>
          <w:iCs w:val="0"/>
          <w:sz w:val="20"/>
          <w:szCs w:val="20"/>
          <w:u w:val="none"/>
          <w:lang w:val="en-US" w:eastAsia="zh-CN"/>
        </w:rPr>
        <w:t>For L1 measurement, the L1-RSRP measurement serving cell testing, L1-SINR measurement testing and CBD for SCell testing shall be covered.</w:t>
      </w:r>
    </w:p>
    <w:p w14:paraId="7ECD112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default" w:eastAsia="宋体"/>
          <w:b w:val="0"/>
          <w:bCs/>
          <w:i w:val="0"/>
          <w:iCs w:val="0"/>
          <w:sz w:val="20"/>
          <w:szCs w:val="20"/>
          <w:u w:val="none"/>
          <w:lang w:val="en-US" w:eastAsia="zh-CN"/>
        </w:rPr>
      </w:pPr>
      <w:r>
        <w:rPr>
          <w:rFonts w:hint="eastAsia" w:eastAsia="宋体"/>
          <w:b w:val="0"/>
          <w:bCs/>
          <w:i w:val="0"/>
          <w:iCs w:val="0"/>
          <w:sz w:val="20"/>
          <w:szCs w:val="20"/>
          <w:u w:val="none"/>
          <w:lang w:val="en-US" w:eastAsia="zh-CN"/>
        </w:rPr>
        <w:t>For L3 measurement, the intra-frequency measurement testing shall be covered.</w:t>
      </w:r>
    </w:p>
    <w:p w14:paraId="4C525F9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/>
          <w:b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i/>
          <w:iCs/>
          <w:sz w:val="20"/>
          <w:szCs w:val="20"/>
        </w:rPr>
        <w:t xml:space="preserve">Proposal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>5</w:t>
      </w:r>
      <w:r>
        <w:rPr>
          <w:rFonts w:hint="eastAsia"/>
          <w:b/>
          <w:i/>
          <w:iCs/>
          <w:sz w:val="20"/>
          <w:szCs w:val="20"/>
        </w:rPr>
        <w:t xml:space="preserve">: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>For SSB periodicity adaptation, at least introduce following testing</w:t>
      </w:r>
    </w:p>
    <w:p w14:paraId="424F4312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left="420" w:leftChars="0" w:hanging="420" w:firstLineChars="0"/>
        <w:jc w:val="both"/>
        <w:textAlignment w:val="auto"/>
        <w:rPr>
          <w:rFonts w:hint="eastAsia" w:eastAsia="宋体"/>
          <w:b/>
          <w:bCs w:val="0"/>
          <w:i/>
          <w:iCs/>
          <w:sz w:val="20"/>
          <w:szCs w:val="20"/>
          <w:u w:val="none"/>
          <w:lang w:val="en-US" w:eastAsia="zh-CN"/>
        </w:rPr>
      </w:pPr>
      <w:r>
        <w:rPr>
          <w:rFonts w:hint="eastAsia" w:eastAsia="宋体"/>
          <w:b/>
          <w:bCs w:val="0"/>
          <w:i/>
          <w:iCs/>
          <w:sz w:val="20"/>
          <w:szCs w:val="20"/>
          <w:u w:val="none"/>
          <w:lang w:val="en-US" w:eastAsia="zh-CN"/>
        </w:rPr>
        <w:t>L1-RSRP measurement serving cell testing</w:t>
      </w:r>
    </w:p>
    <w:p w14:paraId="72B88C6D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left="420" w:leftChars="0" w:hanging="420" w:firstLineChars="0"/>
        <w:jc w:val="both"/>
        <w:textAlignment w:val="auto"/>
        <w:rPr>
          <w:rFonts w:hint="eastAsia" w:eastAsia="宋体"/>
          <w:b/>
          <w:bCs w:val="0"/>
          <w:i/>
          <w:iCs/>
          <w:sz w:val="20"/>
          <w:szCs w:val="20"/>
          <w:u w:val="none"/>
          <w:lang w:val="en-US" w:eastAsia="zh-CN"/>
        </w:rPr>
      </w:pPr>
      <w:r>
        <w:rPr>
          <w:rFonts w:hint="eastAsia" w:eastAsia="宋体"/>
          <w:b/>
          <w:bCs w:val="0"/>
          <w:i/>
          <w:iCs/>
          <w:sz w:val="20"/>
          <w:szCs w:val="20"/>
          <w:u w:val="none"/>
          <w:lang w:val="en-US" w:eastAsia="zh-CN"/>
        </w:rPr>
        <w:t>L1-SINR measurement testing</w:t>
      </w:r>
    </w:p>
    <w:p w14:paraId="6D61504D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left="420" w:leftChars="0" w:hanging="420" w:firstLineChars="0"/>
        <w:jc w:val="both"/>
        <w:textAlignment w:val="auto"/>
        <w:rPr>
          <w:rFonts w:hint="eastAsia" w:eastAsia="宋体"/>
          <w:b/>
          <w:bCs w:val="0"/>
          <w:i/>
          <w:iCs/>
          <w:sz w:val="20"/>
          <w:szCs w:val="20"/>
          <w:u w:val="none"/>
          <w:lang w:val="en-US" w:eastAsia="zh-CN"/>
        </w:rPr>
      </w:pPr>
      <w:r>
        <w:rPr>
          <w:rFonts w:hint="eastAsia" w:eastAsia="宋体"/>
          <w:b/>
          <w:bCs w:val="0"/>
          <w:i/>
          <w:iCs/>
          <w:sz w:val="20"/>
          <w:szCs w:val="20"/>
          <w:u w:val="none"/>
          <w:lang w:val="en-US" w:eastAsia="zh-CN"/>
        </w:rPr>
        <w:t>CBD for SCell testing</w:t>
      </w:r>
    </w:p>
    <w:p w14:paraId="125A94AF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left="420" w:leftChars="0" w:hanging="420" w:firstLineChars="0"/>
        <w:jc w:val="both"/>
        <w:textAlignment w:val="auto"/>
        <w:rPr>
          <w:rFonts w:hint="eastAsia" w:eastAsia="宋体"/>
          <w:b/>
          <w:bCs w:val="0"/>
          <w:i/>
          <w:iCs/>
          <w:sz w:val="20"/>
          <w:szCs w:val="20"/>
          <w:u w:val="none"/>
          <w:lang w:val="en-US" w:eastAsia="zh-CN"/>
        </w:rPr>
      </w:pPr>
      <w:r>
        <w:rPr>
          <w:rFonts w:hint="eastAsia" w:eastAsia="宋体"/>
          <w:b/>
          <w:bCs w:val="0"/>
          <w:i/>
          <w:iCs/>
          <w:sz w:val="20"/>
          <w:szCs w:val="20"/>
          <w:u w:val="none"/>
          <w:lang w:val="en-US" w:eastAsia="zh-CN"/>
        </w:rPr>
        <w:t>Intra-frequency measurement testing, different test requirements before and after SSB adaptation</w:t>
      </w:r>
    </w:p>
    <w:p w14:paraId="355F425E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left="420" w:leftChars="0" w:hanging="420" w:firstLineChars="0"/>
        <w:jc w:val="both"/>
        <w:textAlignment w:val="auto"/>
        <w:rPr>
          <w:rFonts w:hint="default" w:eastAsia="宋体"/>
          <w:b/>
          <w:bCs w:val="0"/>
          <w:i/>
          <w:iCs/>
          <w:sz w:val="20"/>
          <w:szCs w:val="20"/>
          <w:u w:val="none"/>
          <w:lang w:val="en-US" w:eastAsia="zh-CN"/>
        </w:rPr>
      </w:pPr>
      <w:r>
        <w:rPr>
          <w:rFonts w:hint="eastAsia" w:eastAsia="宋体"/>
          <w:b/>
          <w:bCs w:val="0"/>
          <w:i/>
          <w:iCs/>
          <w:sz w:val="20"/>
          <w:szCs w:val="20"/>
          <w:u w:val="none"/>
          <w:lang w:val="en-US" w:eastAsia="zh-CN"/>
        </w:rPr>
        <w:t>SCell activation testing when UE receives DCI2-9 [no later than] SCell activation MAC-CE</w:t>
      </w:r>
    </w:p>
    <w:p w14:paraId="69BFED6F">
      <w:pPr>
        <w:spacing w:before="60"/>
        <w:jc w:val="both"/>
        <w:rPr>
          <w:rFonts w:hint="default" w:eastAsia="宋体"/>
          <w:sz w:val="20"/>
          <w:szCs w:val="20"/>
          <w:lang w:val="en-US" w:eastAsia="zh-CN"/>
        </w:rPr>
      </w:pPr>
    </w:p>
    <w:bookmarkEnd w:id="6"/>
    <w:bookmarkEnd w:id="9"/>
    <w:p w14:paraId="4226773A">
      <w:pPr>
        <w:pStyle w:val="2"/>
        <w:numPr>
          <w:ilvl w:val="0"/>
          <w:numId w:val="2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Conclusion</w:t>
      </w:r>
    </w:p>
    <w:p w14:paraId="2552EADC">
      <w:pPr>
        <w:spacing w:before="60"/>
        <w:rPr>
          <w:sz w:val="20"/>
          <w:szCs w:val="20"/>
        </w:rPr>
      </w:pPr>
      <w:r>
        <w:rPr>
          <w:sz w:val="20"/>
          <w:szCs w:val="20"/>
        </w:rPr>
        <w:t>Based on the discussion above, the following</w:t>
      </w:r>
      <w:r>
        <w:rPr>
          <w:rFonts w:hint="eastAsia"/>
          <w:sz w:val="20"/>
          <w:szCs w:val="20"/>
          <w:lang w:val="en-US" w:eastAsia="zh-CN"/>
        </w:rPr>
        <w:t xml:space="preserve"> </w:t>
      </w:r>
      <w:r>
        <w:rPr>
          <w:sz w:val="20"/>
          <w:szCs w:val="20"/>
        </w:rPr>
        <w:t xml:space="preserve">proposals are concluded. </w:t>
      </w:r>
      <w:bookmarkEnd w:id="7"/>
      <w:bookmarkEnd w:id="8"/>
    </w:p>
    <w:p w14:paraId="10A98D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/>
          <w:b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i/>
          <w:iCs/>
          <w:sz w:val="20"/>
          <w:szCs w:val="20"/>
        </w:rPr>
        <w:t xml:space="preserve">Proposal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>1</w:t>
      </w:r>
      <w:r>
        <w:rPr>
          <w:rFonts w:hint="eastAsia"/>
          <w:b/>
          <w:i/>
          <w:iCs/>
          <w:sz w:val="20"/>
          <w:szCs w:val="20"/>
        </w:rPr>
        <w:t xml:space="preserve">: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>At least introduce OD-SSB based deactivated SCell measurement test case to verify the fast measurement requirement and interruption requirement due to FMW.</w:t>
      </w:r>
    </w:p>
    <w:p w14:paraId="7D8CBAC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 w:eastAsia="等线"/>
          <w:bCs/>
          <w:sz w:val="20"/>
          <w:szCs w:val="20"/>
          <w:lang w:val="en-US" w:eastAsia="zh-CN"/>
        </w:rPr>
      </w:pPr>
      <w:r>
        <w:rPr>
          <w:rFonts w:hint="eastAsia"/>
          <w:b/>
          <w:i/>
          <w:iCs/>
          <w:sz w:val="20"/>
          <w:szCs w:val="20"/>
        </w:rPr>
        <w:t xml:space="preserve">Proposal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>2</w:t>
      </w:r>
      <w:r>
        <w:rPr>
          <w:rFonts w:hint="eastAsia"/>
          <w:b/>
          <w:i/>
          <w:iCs/>
          <w:sz w:val="20"/>
          <w:szCs w:val="20"/>
        </w:rPr>
        <w:t xml:space="preserve">: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>For MAC-CE triggered SCell activation, the OD-SSB based activation procedure, delay requirements and interruption requirements shall be tested, both known and unknown case, combination between Case#1, Case#2 and Scenario 2, Scenario 2A shall be covered in the test case. Detail configuration can refer to the table above.</w:t>
      </w:r>
      <w:bookmarkStart w:id="10" w:name="_GoBack"/>
      <w:bookmarkEnd w:id="10"/>
    </w:p>
    <w:p w14:paraId="3B1430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 w:eastAsia="等线"/>
          <w:bCs/>
          <w:sz w:val="20"/>
          <w:szCs w:val="20"/>
          <w:lang w:val="en-US" w:eastAsia="zh-CN"/>
        </w:rPr>
      </w:pPr>
      <w:r>
        <w:rPr>
          <w:rFonts w:hint="eastAsia"/>
          <w:b/>
          <w:i/>
          <w:iCs/>
          <w:sz w:val="20"/>
          <w:szCs w:val="20"/>
        </w:rPr>
        <w:t xml:space="preserve">Proposal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>3</w:t>
      </w:r>
      <w:r>
        <w:rPr>
          <w:rFonts w:hint="eastAsia"/>
          <w:b/>
          <w:i/>
          <w:iCs/>
          <w:sz w:val="20"/>
          <w:szCs w:val="20"/>
        </w:rPr>
        <w:t xml:space="preserve">: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 xml:space="preserve">For </w:t>
      </w:r>
      <w:r>
        <w:rPr>
          <w:rFonts w:hint="eastAsia"/>
          <w:b/>
          <w:i/>
          <w:iCs/>
          <w:sz w:val="20"/>
          <w:szCs w:val="20"/>
        </w:rPr>
        <w:t xml:space="preserve">Direct SCell activation,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 xml:space="preserve">the OD-SSB based activation procedure, delay requirements and interruption requirements shall be tested, </w:t>
      </w:r>
      <w:r>
        <w:rPr>
          <w:rFonts w:hint="eastAsia"/>
          <w:b/>
          <w:i/>
          <w:iCs/>
          <w:sz w:val="20"/>
          <w:szCs w:val="20"/>
        </w:rPr>
        <w:t>both known and unknown case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 xml:space="preserve"> shall be covered</w:t>
      </w:r>
      <w:r>
        <w:rPr>
          <w:rFonts w:hint="eastAsia"/>
          <w:b/>
          <w:i/>
          <w:iCs/>
          <w:sz w:val="20"/>
          <w:szCs w:val="20"/>
        </w:rPr>
        <w:t>. For known case,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 xml:space="preserve"> design two test cases that</w:t>
      </w:r>
      <w:r>
        <w:rPr>
          <w:rFonts w:hint="eastAsia"/>
          <w:b/>
          <w:i/>
          <w:iCs/>
          <w:sz w:val="20"/>
          <w:szCs w:val="20"/>
        </w:rPr>
        <w:t xml:space="preserve"> OD-SSB carrier same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>or</w:t>
      </w:r>
      <w:r>
        <w:rPr>
          <w:rFonts w:hint="eastAsia"/>
          <w:b/>
          <w:i/>
          <w:iCs/>
          <w:sz w:val="20"/>
          <w:szCs w:val="20"/>
        </w:rPr>
        <w:t xml:space="preserve"> different with SSB measured in known condition.</w:t>
      </w:r>
    </w:p>
    <w:p w14:paraId="56F077A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default" w:eastAsia="等线"/>
          <w:bCs/>
          <w:sz w:val="20"/>
          <w:szCs w:val="20"/>
          <w:lang w:val="en-US" w:eastAsia="zh-CN"/>
        </w:rPr>
      </w:pPr>
      <w:r>
        <w:rPr>
          <w:rFonts w:hint="eastAsia"/>
          <w:b/>
          <w:i/>
          <w:iCs/>
          <w:sz w:val="20"/>
          <w:szCs w:val="20"/>
        </w:rPr>
        <w:t xml:space="preserve">Proposal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>4</w:t>
      </w:r>
      <w:r>
        <w:rPr>
          <w:rFonts w:hint="eastAsia"/>
          <w:b/>
          <w:i/>
          <w:iCs/>
          <w:sz w:val="20"/>
          <w:szCs w:val="20"/>
        </w:rPr>
        <w:t xml:space="preserve">: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>Introduce cell re-selection test case with UL-WUS for OD-SIB1. For the embedded paging interruption requirements, the legacy</w:t>
      </w:r>
      <w:r>
        <w:rPr>
          <w:rFonts w:hint="eastAsia"/>
          <w:b/>
          <w:bCs w:val="0"/>
          <w:i/>
          <w:iCs/>
          <w:sz w:val="20"/>
          <w:szCs w:val="20"/>
          <w:lang w:val="en-US" w:eastAsia="zh-CN"/>
        </w:rPr>
        <w:t xml:space="preserve"> </w:t>
      </w:r>
      <w:r>
        <w:rPr>
          <w:rFonts w:hint="eastAsia" w:eastAsia="等线"/>
          <w:b/>
          <w:bCs w:val="0"/>
          <w:i/>
          <w:iCs/>
          <w:sz w:val="20"/>
          <w:szCs w:val="20"/>
          <w:lang w:val="en-US" w:eastAsia="zh-CN"/>
        </w:rPr>
        <w:t>T</w:t>
      </w:r>
      <w:r>
        <w:rPr>
          <w:rFonts w:hint="eastAsia" w:eastAsia="等线"/>
          <w:b/>
          <w:bCs w:val="0"/>
          <w:i/>
          <w:iCs/>
          <w:sz w:val="20"/>
          <w:szCs w:val="20"/>
          <w:vertAlign w:val="subscript"/>
          <w:lang w:val="en-US" w:eastAsia="zh-CN"/>
        </w:rPr>
        <w:t>SI-NR</w:t>
      </w:r>
      <w:r>
        <w:rPr>
          <w:rFonts w:hint="eastAsia" w:eastAsia="等线"/>
          <w:b/>
          <w:bCs w:val="0"/>
          <w:i/>
          <w:iCs/>
          <w:sz w:val="20"/>
          <w:szCs w:val="20"/>
          <w:lang w:val="en-US" w:eastAsia="zh-CN"/>
        </w:rPr>
        <w:t xml:space="preserve"> = 1280ms can be reused.</w:t>
      </w:r>
    </w:p>
    <w:p w14:paraId="4634F64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/>
          <w:b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i/>
          <w:iCs/>
          <w:sz w:val="20"/>
          <w:szCs w:val="20"/>
        </w:rPr>
        <w:t xml:space="preserve">Proposal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>5</w:t>
      </w:r>
      <w:r>
        <w:rPr>
          <w:rFonts w:hint="eastAsia"/>
          <w:b/>
          <w:i/>
          <w:iCs/>
          <w:sz w:val="20"/>
          <w:szCs w:val="20"/>
        </w:rPr>
        <w:t xml:space="preserve">: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>For SSB periodicity adaptation, at least introduce following testing</w:t>
      </w:r>
    </w:p>
    <w:p w14:paraId="606E86D8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left="420" w:leftChars="0" w:hanging="420" w:firstLineChars="0"/>
        <w:jc w:val="both"/>
        <w:textAlignment w:val="auto"/>
        <w:rPr>
          <w:rFonts w:hint="eastAsia" w:eastAsia="宋体"/>
          <w:b/>
          <w:bCs w:val="0"/>
          <w:i/>
          <w:iCs/>
          <w:sz w:val="20"/>
          <w:szCs w:val="20"/>
          <w:u w:val="none"/>
          <w:lang w:val="en-US" w:eastAsia="zh-CN"/>
        </w:rPr>
      </w:pPr>
      <w:r>
        <w:rPr>
          <w:rFonts w:hint="eastAsia" w:eastAsia="宋体"/>
          <w:b/>
          <w:bCs w:val="0"/>
          <w:i/>
          <w:iCs/>
          <w:sz w:val="20"/>
          <w:szCs w:val="20"/>
          <w:u w:val="none"/>
          <w:lang w:val="en-US" w:eastAsia="zh-CN"/>
        </w:rPr>
        <w:t>L1-RSRP measurement serving cell testing</w:t>
      </w:r>
    </w:p>
    <w:p w14:paraId="7B153416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left="420" w:leftChars="0" w:hanging="420" w:firstLineChars="0"/>
        <w:jc w:val="both"/>
        <w:textAlignment w:val="auto"/>
        <w:rPr>
          <w:rFonts w:hint="eastAsia" w:eastAsia="宋体"/>
          <w:b/>
          <w:bCs w:val="0"/>
          <w:i/>
          <w:iCs/>
          <w:sz w:val="20"/>
          <w:szCs w:val="20"/>
          <w:u w:val="none"/>
          <w:lang w:val="en-US" w:eastAsia="zh-CN"/>
        </w:rPr>
      </w:pPr>
      <w:r>
        <w:rPr>
          <w:rFonts w:hint="eastAsia" w:eastAsia="宋体"/>
          <w:b/>
          <w:bCs w:val="0"/>
          <w:i/>
          <w:iCs/>
          <w:sz w:val="20"/>
          <w:szCs w:val="20"/>
          <w:u w:val="none"/>
          <w:lang w:val="en-US" w:eastAsia="zh-CN"/>
        </w:rPr>
        <w:t>L1-SINR measurement testing</w:t>
      </w:r>
    </w:p>
    <w:p w14:paraId="5063E6A9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left="420" w:leftChars="0" w:hanging="420" w:firstLineChars="0"/>
        <w:jc w:val="both"/>
        <w:textAlignment w:val="auto"/>
        <w:rPr>
          <w:rFonts w:hint="eastAsia" w:eastAsia="宋体"/>
          <w:b/>
          <w:bCs w:val="0"/>
          <w:i/>
          <w:iCs/>
          <w:sz w:val="20"/>
          <w:szCs w:val="20"/>
          <w:u w:val="none"/>
          <w:lang w:val="en-US" w:eastAsia="zh-CN"/>
        </w:rPr>
      </w:pPr>
      <w:r>
        <w:rPr>
          <w:rFonts w:hint="eastAsia" w:eastAsia="宋体"/>
          <w:b/>
          <w:bCs w:val="0"/>
          <w:i/>
          <w:iCs/>
          <w:sz w:val="20"/>
          <w:szCs w:val="20"/>
          <w:u w:val="none"/>
          <w:lang w:val="en-US" w:eastAsia="zh-CN"/>
        </w:rPr>
        <w:t>CBD for SCell testing</w:t>
      </w:r>
    </w:p>
    <w:p w14:paraId="4D1D8F18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left="420" w:leftChars="0" w:hanging="420" w:firstLineChars="0"/>
        <w:jc w:val="both"/>
        <w:textAlignment w:val="auto"/>
        <w:rPr>
          <w:rFonts w:hint="eastAsia" w:eastAsia="宋体"/>
          <w:b/>
          <w:bCs w:val="0"/>
          <w:i/>
          <w:iCs/>
          <w:sz w:val="20"/>
          <w:szCs w:val="20"/>
          <w:u w:val="none"/>
          <w:lang w:val="en-US" w:eastAsia="zh-CN"/>
        </w:rPr>
      </w:pPr>
      <w:r>
        <w:rPr>
          <w:rFonts w:hint="eastAsia" w:eastAsia="宋体"/>
          <w:b/>
          <w:bCs w:val="0"/>
          <w:i/>
          <w:iCs/>
          <w:sz w:val="20"/>
          <w:szCs w:val="20"/>
          <w:u w:val="none"/>
          <w:lang w:val="en-US" w:eastAsia="zh-CN"/>
        </w:rPr>
        <w:t>Intra-frequency measurement testing, different test requirements before and after SSB adaptation</w:t>
      </w:r>
    </w:p>
    <w:p w14:paraId="06108D4C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left="420" w:leftChars="0" w:hanging="420" w:firstLineChars="0"/>
        <w:jc w:val="both"/>
        <w:textAlignment w:val="auto"/>
        <w:rPr>
          <w:rFonts w:hint="default" w:eastAsia="宋体"/>
          <w:b/>
          <w:bCs w:val="0"/>
          <w:i/>
          <w:iCs/>
          <w:sz w:val="20"/>
          <w:szCs w:val="20"/>
          <w:u w:val="none"/>
          <w:lang w:val="en-US" w:eastAsia="zh-CN"/>
        </w:rPr>
      </w:pPr>
      <w:r>
        <w:rPr>
          <w:rFonts w:hint="eastAsia" w:eastAsia="宋体"/>
          <w:b/>
          <w:bCs w:val="0"/>
          <w:i/>
          <w:iCs/>
          <w:sz w:val="20"/>
          <w:szCs w:val="20"/>
          <w:u w:val="none"/>
          <w:lang w:val="en-US" w:eastAsia="zh-CN"/>
        </w:rPr>
        <w:t>SCell activation testing when UE receives DCI2-9 [no later than] SCell activation MAC-CE</w:t>
      </w:r>
    </w:p>
    <w:p w14:paraId="40A41C3B">
      <w:pPr>
        <w:pStyle w:val="1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leftChars="0"/>
        <w:jc w:val="both"/>
        <w:textAlignment w:val="auto"/>
        <w:rPr>
          <w:rFonts w:hint="default" w:eastAsia="宋体" w:cs="Times New Roman"/>
          <w:b/>
          <w:bCs/>
          <w:i/>
          <w:iCs/>
          <w:color w:val="auto"/>
          <w:sz w:val="20"/>
          <w:szCs w:val="20"/>
          <w:lang w:val="en-US" w:eastAsia="zh-CN"/>
        </w:rPr>
      </w:pPr>
    </w:p>
    <w:p w14:paraId="5B9FF6AA"/>
    <w:sectPr>
      <w:pgSz w:w="11906" w:h="16838"/>
      <w:pgMar w:top="1440" w:right="986" w:bottom="1440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A9A1D8"/>
    <w:multiLevelType w:val="singleLevel"/>
    <w:tmpl w:val="B8A9A1D8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657"/>
    <w:rsid w:val="00266657"/>
    <w:rsid w:val="009C2179"/>
    <w:rsid w:val="009D4A76"/>
    <w:rsid w:val="00D11DCE"/>
    <w:rsid w:val="00E56A55"/>
    <w:rsid w:val="03D86526"/>
    <w:rsid w:val="06F75AD2"/>
    <w:rsid w:val="07AC566B"/>
    <w:rsid w:val="07DD0BC7"/>
    <w:rsid w:val="09FB09F5"/>
    <w:rsid w:val="0F7A5B7B"/>
    <w:rsid w:val="0FDD3944"/>
    <w:rsid w:val="10464BC0"/>
    <w:rsid w:val="12046C67"/>
    <w:rsid w:val="17126F70"/>
    <w:rsid w:val="17747819"/>
    <w:rsid w:val="18BE4A43"/>
    <w:rsid w:val="18D9421B"/>
    <w:rsid w:val="19F05275"/>
    <w:rsid w:val="1B1501FB"/>
    <w:rsid w:val="1CE847F5"/>
    <w:rsid w:val="1D8706B3"/>
    <w:rsid w:val="1FCC1334"/>
    <w:rsid w:val="208F304C"/>
    <w:rsid w:val="23226087"/>
    <w:rsid w:val="24452905"/>
    <w:rsid w:val="25466E4D"/>
    <w:rsid w:val="256404E6"/>
    <w:rsid w:val="296A26AA"/>
    <w:rsid w:val="2CE10DFC"/>
    <w:rsid w:val="2E052489"/>
    <w:rsid w:val="2E18387E"/>
    <w:rsid w:val="335825D6"/>
    <w:rsid w:val="3ACE28A7"/>
    <w:rsid w:val="3C986043"/>
    <w:rsid w:val="3D9F061F"/>
    <w:rsid w:val="3EBD45F1"/>
    <w:rsid w:val="42A52A53"/>
    <w:rsid w:val="46066F60"/>
    <w:rsid w:val="46B10109"/>
    <w:rsid w:val="47506F6D"/>
    <w:rsid w:val="47B27DFC"/>
    <w:rsid w:val="47E53D33"/>
    <w:rsid w:val="4AFB201B"/>
    <w:rsid w:val="4C4B787D"/>
    <w:rsid w:val="4EEC4C43"/>
    <w:rsid w:val="505C7A00"/>
    <w:rsid w:val="51D83011"/>
    <w:rsid w:val="52A50065"/>
    <w:rsid w:val="54260228"/>
    <w:rsid w:val="59EF76A3"/>
    <w:rsid w:val="5BFF75C4"/>
    <w:rsid w:val="5EDF6D5C"/>
    <w:rsid w:val="5FC561E5"/>
    <w:rsid w:val="5FCE7682"/>
    <w:rsid w:val="62EE5E16"/>
    <w:rsid w:val="65FB1716"/>
    <w:rsid w:val="663A164A"/>
    <w:rsid w:val="6B934BAF"/>
    <w:rsid w:val="6F6A106F"/>
    <w:rsid w:val="6FC3127F"/>
    <w:rsid w:val="71B927E7"/>
    <w:rsid w:val="71F52B18"/>
    <w:rsid w:val="72BE025B"/>
    <w:rsid w:val="73E35520"/>
    <w:rsid w:val="76A742C8"/>
    <w:rsid w:val="770D5AF8"/>
    <w:rsid w:val="79CE24BD"/>
    <w:rsid w:val="7B1C10AB"/>
    <w:rsid w:val="7BB46454"/>
    <w:rsid w:val="7C5D6F97"/>
    <w:rsid w:val="7CA61337"/>
    <w:rsid w:val="7CD32EB0"/>
    <w:rsid w:val="7D813F06"/>
    <w:rsid w:val="7E85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iPriority="99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3">
    <w:name w:val="heading 2"/>
    <w:basedOn w:val="2"/>
    <w:next w:val="1"/>
    <w:qFormat/>
    <w:uiPriority w:val="0"/>
    <w:pP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19"/>
    <w:qFormat/>
    <w:uiPriority w:val="0"/>
  </w:style>
  <w:style w:type="paragraph" w:styleId="7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8">
    <w:name w:val="annotation subject"/>
    <w:basedOn w:val="6"/>
    <w:next w:val="6"/>
    <w:link w:val="20"/>
    <w:qFormat/>
    <w:uiPriority w:val="0"/>
    <w:rPr>
      <w:b/>
      <w:bCs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basedOn w:val="11"/>
    <w:qFormat/>
    <w:uiPriority w:val="0"/>
    <w:rPr>
      <w:sz w:val="21"/>
      <w:szCs w:val="21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eastAsia="Times New Roman" w:cs="宋体"/>
    </w:rPr>
  </w:style>
  <w:style w:type="paragraph" w:customStyle="1" w:styleId="14">
    <w:name w:val="B1"/>
    <w:basedOn w:val="7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15">
    <w:name w:val="TAH"/>
    <w:basedOn w:val="16"/>
    <w:qFormat/>
    <w:uiPriority w:val="0"/>
    <w:rPr>
      <w:b/>
    </w:rPr>
  </w:style>
  <w:style w:type="paragraph" w:customStyle="1" w:styleId="16">
    <w:name w:val="TAC"/>
    <w:basedOn w:val="17"/>
    <w:qFormat/>
    <w:uiPriority w:val="0"/>
    <w:pPr>
      <w:jc w:val="center"/>
    </w:pPr>
  </w:style>
  <w:style w:type="paragraph" w:customStyle="1" w:styleId="17">
    <w:name w:val="TAL"/>
    <w:basedOn w:val="1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18">
    <w:name w:val="TAN"/>
    <w:basedOn w:val="17"/>
    <w:qFormat/>
    <w:uiPriority w:val="0"/>
    <w:pPr>
      <w:ind w:left="851" w:hanging="851"/>
    </w:pPr>
  </w:style>
  <w:style w:type="character" w:customStyle="1" w:styleId="19">
    <w:name w:val="批注文字 字符"/>
    <w:basedOn w:val="11"/>
    <w:link w:val="6"/>
    <w:qFormat/>
    <w:uiPriority w:val="0"/>
    <w:rPr>
      <w:rFonts w:ascii="Times New Roman" w:hAnsi="Times New Roman" w:cs="Times New Roman"/>
      <w:sz w:val="24"/>
      <w:szCs w:val="24"/>
    </w:rPr>
  </w:style>
  <w:style w:type="character" w:customStyle="1" w:styleId="20">
    <w:name w:val="批注主题 字符"/>
    <w:basedOn w:val="19"/>
    <w:link w:val="8"/>
    <w:qFormat/>
    <w:uiPriority w:val="0"/>
    <w:rPr>
      <w:rFonts w:ascii="Times New Roman" w:hAnsi="Times New Roman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1855</Words>
  <Characters>10574</Characters>
  <Lines>88</Lines>
  <Paragraphs>24</Paragraphs>
  <TotalTime>7</TotalTime>
  <ScaleCrop>false</ScaleCrop>
  <LinksUpToDate>false</LinksUpToDate>
  <CharactersWithSpaces>12405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2023-09-12T01:44:00Z</dcterms:created>
  <dc:creator>cmcc</dc:creator>
  <cp:lastModifiedBy>CMCC-shiyuan</cp:lastModifiedBy>
  <dcterms:modified xsi:type="dcterms:W3CDTF">2025-05-09T07:22:31Z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AD64AC204EA64369A1FB002ABAEC9A42</vt:lpwstr>
  </property>
</Properties>
</file>